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12" w:rsidRDefault="00391F12" w:rsidP="00391F12">
      <w:pPr>
        <w:widowControl/>
        <w:shd w:val="clear" w:color="auto" w:fill="FFFFFF"/>
        <w:jc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广西商贸高级技工学校</w:t>
      </w:r>
    </w:p>
    <w:p w:rsidR="00391F12" w:rsidRDefault="00B10EE8" w:rsidP="00391F12">
      <w:pPr>
        <w:widowControl/>
        <w:shd w:val="clear" w:color="auto" w:fill="FFFFFF"/>
        <w:jc w:val="center"/>
        <w:rPr>
          <w:rFonts w:ascii="仿宋" w:eastAsia="仿宋" w:hAnsi="仿宋" w:cs="仿宋" w:hint="eastAsia"/>
          <w:b/>
          <w:bCs/>
          <w:color w:val="000000"/>
          <w:sz w:val="32"/>
          <w:szCs w:val="32"/>
        </w:rPr>
      </w:pPr>
      <w:r>
        <w:rPr>
          <w:rFonts w:ascii="仿宋" w:eastAsia="仿宋" w:hAnsi="仿宋" w:cs="仿宋" w:hint="eastAsia"/>
          <w:b/>
          <w:sz w:val="32"/>
          <w:szCs w:val="32"/>
        </w:rPr>
        <w:t>明阳校区</w:t>
      </w:r>
      <w:bookmarkStart w:id="0" w:name="_GoBack"/>
      <w:bookmarkEnd w:id="0"/>
      <w:r w:rsidR="00391F12" w:rsidRPr="00311F83">
        <w:rPr>
          <w:rFonts w:ascii="仿宋" w:eastAsia="仿宋" w:hAnsi="仿宋" w:cs="仿宋" w:hint="eastAsia"/>
          <w:b/>
          <w:sz w:val="32"/>
          <w:szCs w:val="32"/>
        </w:rPr>
        <w:t>室内体育馆</w:t>
      </w:r>
      <w:r w:rsidR="00391F12">
        <w:rPr>
          <w:rFonts w:ascii="仿宋" w:eastAsia="仿宋" w:hAnsi="仿宋" w:cs="仿宋" w:hint="eastAsia"/>
          <w:b/>
          <w:sz w:val="32"/>
          <w:szCs w:val="32"/>
        </w:rPr>
        <w:t>体育设施</w:t>
      </w:r>
      <w:r w:rsidR="00CB33FF">
        <w:rPr>
          <w:rFonts w:ascii="仿宋" w:eastAsia="仿宋" w:hAnsi="仿宋" w:cs="仿宋" w:hint="eastAsia"/>
          <w:b/>
          <w:bCs/>
          <w:color w:val="000000"/>
          <w:kern w:val="0"/>
          <w:sz w:val="32"/>
          <w:szCs w:val="32"/>
        </w:rPr>
        <w:t>采购</w:t>
      </w:r>
      <w:r w:rsidR="00391F12">
        <w:rPr>
          <w:rFonts w:ascii="仿宋" w:eastAsia="仿宋" w:hAnsi="仿宋" w:cs="仿宋" w:hint="eastAsia"/>
          <w:b/>
          <w:bCs/>
          <w:color w:val="000000"/>
          <w:kern w:val="0"/>
          <w:sz w:val="32"/>
          <w:szCs w:val="32"/>
        </w:rPr>
        <w:t>及</w:t>
      </w:r>
      <w:r w:rsidR="00CB33FF">
        <w:rPr>
          <w:rFonts w:ascii="仿宋" w:eastAsia="仿宋" w:hAnsi="仿宋" w:cs="仿宋" w:hint="eastAsia"/>
          <w:b/>
          <w:bCs/>
          <w:color w:val="000000"/>
          <w:kern w:val="0"/>
          <w:sz w:val="32"/>
          <w:szCs w:val="32"/>
        </w:rPr>
        <w:t>安装</w:t>
      </w:r>
      <w:r w:rsidR="00391F12">
        <w:rPr>
          <w:rFonts w:ascii="仿宋" w:eastAsia="仿宋" w:hAnsi="仿宋" w:cs="仿宋" w:hint="eastAsia"/>
          <w:b/>
          <w:bCs/>
          <w:color w:val="000000"/>
          <w:kern w:val="0"/>
          <w:sz w:val="32"/>
          <w:szCs w:val="32"/>
        </w:rPr>
        <w:t>项目</w:t>
      </w:r>
      <w:r w:rsidR="00391F12">
        <w:rPr>
          <w:rFonts w:ascii="仿宋" w:eastAsia="仿宋" w:hAnsi="仿宋" w:cs="仿宋" w:hint="eastAsia"/>
          <w:b/>
          <w:bCs/>
          <w:color w:val="000000"/>
          <w:sz w:val="32"/>
          <w:szCs w:val="32"/>
        </w:rPr>
        <w:t>报价表</w:t>
      </w:r>
    </w:p>
    <w:p w:rsidR="00391F12" w:rsidRDefault="00391F12" w:rsidP="00391F12">
      <w:pPr>
        <w:widowControl/>
        <w:rPr>
          <w:rFonts w:ascii="宋体" w:hAnsi="宋体" w:cs="宋体"/>
          <w:color w:val="000000"/>
          <w:kern w:val="0"/>
          <w:sz w:val="28"/>
          <w:szCs w:val="28"/>
        </w:rPr>
      </w:pPr>
      <w:r>
        <w:rPr>
          <w:rFonts w:ascii="宋体" w:hAnsi="宋体" w:cs="宋体"/>
          <w:color w:val="000000"/>
          <w:kern w:val="0"/>
          <w:sz w:val="28"/>
          <w:szCs w:val="28"/>
        </w:rPr>
        <w:t>公司</w:t>
      </w:r>
      <w:r>
        <w:rPr>
          <w:rFonts w:ascii="宋体" w:hAnsi="宋体" w:cs="宋体" w:hint="eastAsia"/>
          <w:color w:val="000000"/>
          <w:kern w:val="0"/>
          <w:sz w:val="28"/>
          <w:szCs w:val="28"/>
        </w:rPr>
        <w:t>：              （盖章）</w:t>
      </w:r>
    </w:p>
    <w:p w:rsidR="00391F12" w:rsidRDefault="00391F12" w:rsidP="00391F12">
      <w:pPr>
        <w:widowControl/>
        <w:jc w:val="left"/>
        <w:rPr>
          <w:rFonts w:ascii="宋体" w:hAnsi="宋体" w:cs="宋体"/>
          <w:color w:val="000000"/>
          <w:kern w:val="0"/>
          <w:sz w:val="28"/>
          <w:szCs w:val="28"/>
        </w:rPr>
      </w:pPr>
      <w:r>
        <w:rPr>
          <w:rFonts w:ascii="宋体" w:hAnsi="宋体" w:cs="宋体" w:hint="eastAsia"/>
          <w:color w:val="000000"/>
          <w:kern w:val="0"/>
          <w:sz w:val="28"/>
          <w:szCs w:val="28"/>
        </w:rPr>
        <w:t>地址：</w:t>
      </w:r>
    </w:p>
    <w:p w:rsidR="00391F12" w:rsidRDefault="00391F12" w:rsidP="00391F12">
      <w:pPr>
        <w:widowControl/>
        <w:jc w:val="left"/>
        <w:rPr>
          <w:rFonts w:ascii="宋体" w:hAnsi="宋体" w:cs="宋体"/>
          <w:color w:val="000000"/>
          <w:kern w:val="0"/>
          <w:sz w:val="28"/>
          <w:szCs w:val="28"/>
        </w:rPr>
      </w:pPr>
      <w:r>
        <w:rPr>
          <w:rFonts w:ascii="宋体" w:hAnsi="宋体" w:cs="宋体" w:hint="eastAsia"/>
          <w:color w:val="000000"/>
          <w:kern w:val="0"/>
          <w:sz w:val="28"/>
          <w:szCs w:val="28"/>
        </w:rPr>
        <w:t>联系人：</w:t>
      </w:r>
    </w:p>
    <w:p w:rsidR="00391F12" w:rsidRDefault="00391F12" w:rsidP="00391F12">
      <w:pPr>
        <w:widowControl/>
        <w:jc w:val="left"/>
        <w:rPr>
          <w:rFonts w:ascii="宋体" w:hAnsi="宋体" w:cs="宋体"/>
          <w:color w:val="000000"/>
          <w:kern w:val="0"/>
          <w:sz w:val="28"/>
          <w:szCs w:val="28"/>
        </w:rPr>
      </w:pPr>
      <w:r>
        <w:rPr>
          <w:rFonts w:ascii="宋体" w:hAnsi="宋体" w:cs="宋体" w:hint="eastAsia"/>
          <w:color w:val="000000"/>
          <w:kern w:val="0"/>
          <w:sz w:val="28"/>
          <w:szCs w:val="28"/>
        </w:rPr>
        <w:t>联系电话：</w:t>
      </w:r>
    </w:p>
    <w:tbl>
      <w:tblPr>
        <w:tblpPr w:leftFromText="180" w:rightFromText="180" w:vertAnchor="text" w:horzAnchor="page" w:tblpX="1133" w:tblpY="65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4536"/>
        <w:gridCol w:w="567"/>
        <w:gridCol w:w="567"/>
        <w:gridCol w:w="992"/>
        <w:gridCol w:w="1276"/>
      </w:tblGrid>
      <w:tr w:rsidR="00391F12" w:rsidTr="00145071">
        <w:trPr>
          <w:trHeight w:val="726"/>
        </w:trPr>
        <w:tc>
          <w:tcPr>
            <w:tcW w:w="534" w:type="dxa"/>
            <w:vAlign w:val="center"/>
          </w:tcPr>
          <w:p w:rsidR="00391F12" w:rsidRDefault="00391F12" w:rsidP="00145071">
            <w:pPr>
              <w:widowControl/>
              <w:jc w:val="center"/>
              <w:rPr>
                <w:rFonts w:ascii="宋体" w:hAnsi="宋体" w:cs="宋体"/>
                <w:b/>
                <w:color w:val="000000"/>
                <w:kern w:val="0"/>
                <w:sz w:val="24"/>
                <w:szCs w:val="24"/>
              </w:rPr>
            </w:pPr>
            <w:r>
              <w:rPr>
                <w:rFonts w:ascii="宋体" w:hAnsi="宋体" w:cs="宋体"/>
                <w:b/>
                <w:color w:val="000000"/>
                <w:kern w:val="0"/>
                <w:sz w:val="24"/>
                <w:szCs w:val="24"/>
              </w:rPr>
              <w:t>序号</w:t>
            </w:r>
          </w:p>
        </w:tc>
        <w:tc>
          <w:tcPr>
            <w:tcW w:w="1417" w:type="dxa"/>
            <w:vAlign w:val="center"/>
          </w:tcPr>
          <w:p w:rsidR="00391F12" w:rsidRDefault="00391F12" w:rsidP="00145071">
            <w:pPr>
              <w:widowControl/>
              <w:jc w:val="center"/>
              <w:rPr>
                <w:rFonts w:ascii="宋体" w:hAnsi="宋体" w:cs="宋体" w:hint="eastAsia"/>
                <w:b/>
                <w:color w:val="000000"/>
                <w:kern w:val="0"/>
                <w:sz w:val="24"/>
                <w:szCs w:val="24"/>
              </w:rPr>
            </w:pPr>
            <w:r>
              <w:rPr>
                <w:rFonts w:ascii="宋体" w:hAnsi="宋体" w:cs="宋体" w:hint="eastAsia"/>
                <w:b/>
                <w:color w:val="000000"/>
                <w:kern w:val="0"/>
                <w:sz w:val="24"/>
                <w:szCs w:val="24"/>
              </w:rPr>
              <w:t>采购项目</w:t>
            </w:r>
          </w:p>
        </w:tc>
        <w:tc>
          <w:tcPr>
            <w:tcW w:w="4536" w:type="dxa"/>
            <w:vAlign w:val="center"/>
          </w:tcPr>
          <w:p w:rsidR="00391F12" w:rsidRDefault="00391F12" w:rsidP="00145071">
            <w:pPr>
              <w:widowControl/>
              <w:jc w:val="center"/>
              <w:rPr>
                <w:rFonts w:ascii="宋体" w:hAnsi="宋体" w:cs="宋体" w:hint="eastAsia"/>
                <w:b/>
                <w:color w:val="000000"/>
                <w:kern w:val="0"/>
                <w:sz w:val="24"/>
                <w:szCs w:val="24"/>
              </w:rPr>
            </w:pPr>
            <w:r>
              <w:rPr>
                <w:rFonts w:ascii="宋体" w:hAnsi="宋体" w:cs="宋体" w:hint="eastAsia"/>
                <w:b/>
                <w:color w:val="000000"/>
                <w:kern w:val="0"/>
                <w:sz w:val="24"/>
                <w:szCs w:val="24"/>
              </w:rPr>
              <w:t>规格型号</w:t>
            </w:r>
          </w:p>
        </w:tc>
        <w:tc>
          <w:tcPr>
            <w:tcW w:w="567" w:type="dxa"/>
            <w:vAlign w:val="center"/>
          </w:tcPr>
          <w:p w:rsidR="00391F12" w:rsidRDefault="00391F12" w:rsidP="00145071">
            <w:pPr>
              <w:widowControl/>
              <w:jc w:val="center"/>
              <w:rPr>
                <w:rFonts w:ascii="宋体" w:hAnsi="宋体" w:cs="宋体"/>
                <w:b/>
                <w:color w:val="000000"/>
                <w:kern w:val="0"/>
                <w:sz w:val="24"/>
                <w:szCs w:val="24"/>
              </w:rPr>
            </w:pPr>
            <w:r>
              <w:rPr>
                <w:rFonts w:ascii="宋体" w:hAnsi="宋体" w:cs="宋体"/>
                <w:b/>
                <w:color w:val="000000"/>
                <w:kern w:val="0"/>
                <w:sz w:val="24"/>
                <w:szCs w:val="24"/>
              </w:rPr>
              <w:t>数量</w:t>
            </w:r>
          </w:p>
        </w:tc>
        <w:tc>
          <w:tcPr>
            <w:tcW w:w="567" w:type="dxa"/>
            <w:vAlign w:val="center"/>
          </w:tcPr>
          <w:p w:rsidR="00391F12" w:rsidRDefault="00391F12" w:rsidP="00145071">
            <w:pPr>
              <w:widowControl/>
              <w:jc w:val="center"/>
              <w:rPr>
                <w:rFonts w:ascii="宋体" w:hAnsi="宋体" w:cs="宋体" w:hint="eastAsia"/>
                <w:b/>
                <w:color w:val="000000"/>
                <w:kern w:val="0"/>
                <w:sz w:val="24"/>
                <w:szCs w:val="24"/>
              </w:rPr>
            </w:pPr>
            <w:r>
              <w:rPr>
                <w:rFonts w:ascii="宋体" w:hAnsi="宋体" w:cs="宋体" w:hint="eastAsia"/>
                <w:b/>
                <w:color w:val="000000"/>
                <w:kern w:val="0"/>
                <w:sz w:val="24"/>
                <w:szCs w:val="24"/>
              </w:rPr>
              <w:t>单位</w:t>
            </w:r>
          </w:p>
        </w:tc>
        <w:tc>
          <w:tcPr>
            <w:tcW w:w="992" w:type="dxa"/>
            <w:vAlign w:val="center"/>
          </w:tcPr>
          <w:p w:rsidR="00391F12" w:rsidRDefault="00391F12" w:rsidP="00145071">
            <w:pPr>
              <w:widowControl/>
              <w:jc w:val="center"/>
              <w:rPr>
                <w:rFonts w:ascii="宋体" w:hAnsi="宋体" w:cs="宋体"/>
                <w:b/>
                <w:color w:val="000000"/>
                <w:kern w:val="0"/>
                <w:sz w:val="24"/>
                <w:szCs w:val="24"/>
              </w:rPr>
            </w:pPr>
            <w:r>
              <w:rPr>
                <w:rFonts w:ascii="宋体" w:hAnsi="宋体" w:cs="宋体"/>
                <w:b/>
                <w:color w:val="000000"/>
                <w:kern w:val="0"/>
                <w:sz w:val="24"/>
                <w:szCs w:val="24"/>
              </w:rPr>
              <w:t>单价</w:t>
            </w:r>
            <w:r>
              <w:rPr>
                <w:rFonts w:ascii="宋体" w:hAnsi="宋体" w:cs="宋体" w:hint="eastAsia"/>
                <w:b/>
                <w:color w:val="000000"/>
                <w:kern w:val="0"/>
                <w:sz w:val="24"/>
                <w:szCs w:val="24"/>
              </w:rPr>
              <w:t>（元）</w:t>
            </w:r>
          </w:p>
        </w:tc>
        <w:tc>
          <w:tcPr>
            <w:tcW w:w="1276" w:type="dxa"/>
            <w:vAlign w:val="center"/>
          </w:tcPr>
          <w:p w:rsidR="00391F12" w:rsidRDefault="00391F12" w:rsidP="00145071">
            <w:pPr>
              <w:widowControl/>
              <w:ind w:firstLineChars="100" w:firstLine="241"/>
              <w:jc w:val="center"/>
              <w:rPr>
                <w:rFonts w:ascii="宋体" w:hAnsi="宋体" w:cs="宋体"/>
                <w:b/>
                <w:color w:val="000000"/>
                <w:kern w:val="0"/>
                <w:sz w:val="24"/>
                <w:szCs w:val="24"/>
              </w:rPr>
            </w:pPr>
            <w:r>
              <w:rPr>
                <w:rFonts w:ascii="宋体" w:hAnsi="宋体" w:cs="宋体" w:hint="eastAsia"/>
                <w:b/>
                <w:color w:val="000000"/>
                <w:kern w:val="0"/>
                <w:sz w:val="24"/>
                <w:szCs w:val="24"/>
              </w:rPr>
              <w:t>小计（元）</w:t>
            </w:r>
          </w:p>
        </w:tc>
      </w:tr>
      <w:tr w:rsidR="00391F12" w:rsidTr="00145071">
        <w:trPr>
          <w:trHeight w:val="700"/>
        </w:trPr>
        <w:tc>
          <w:tcPr>
            <w:tcW w:w="534" w:type="dxa"/>
            <w:vAlign w:val="center"/>
          </w:tcPr>
          <w:p w:rsidR="00391F12" w:rsidRDefault="00391F12" w:rsidP="00145071">
            <w:pPr>
              <w:widowControl/>
              <w:jc w:val="center"/>
              <w:textAlignment w:val="center"/>
              <w:rPr>
                <w:rFonts w:ascii="宋体" w:hAnsi="宋体" w:cs="宋体"/>
                <w:color w:val="000000"/>
                <w:kern w:val="0"/>
                <w:sz w:val="24"/>
                <w:szCs w:val="24"/>
              </w:rPr>
            </w:pPr>
            <w:r>
              <w:rPr>
                <w:rFonts w:ascii="仿宋" w:eastAsia="仿宋" w:hAnsi="仿宋" w:cs="仿宋" w:hint="eastAsia"/>
                <w:kern w:val="0"/>
                <w:sz w:val="24"/>
                <w:szCs w:val="24"/>
              </w:rPr>
              <w:t>1</w:t>
            </w:r>
          </w:p>
        </w:tc>
        <w:tc>
          <w:tcPr>
            <w:tcW w:w="1417" w:type="dxa"/>
            <w:vAlign w:val="center"/>
          </w:tcPr>
          <w:p w:rsidR="00391F12" w:rsidRDefault="00391F12" w:rsidP="00145071">
            <w:pPr>
              <w:widowControl/>
              <w:jc w:val="center"/>
              <w:textAlignment w:val="center"/>
              <w:rPr>
                <w:rFonts w:ascii="仿宋" w:eastAsia="仿宋" w:hAnsi="仿宋" w:cs="仿宋" w:hint="eastAsia"/>
                <w:sz w:val="24"/>
                <w:szCs w:val="24"/>
              </w:rPr>
            </w:pPr>
            <w:r w:rsidRPr="00B42A31">
              <w:rPr>
                <w:rFonts w:ascii="仿宋" w:eastAsia="仿宋" w:hAnsi="仿宋" w:cs="仿宋" w:hint="eastAsia"/>
                <w:kern w:val="0"/>
                <w:sz w:val="24"/>
                <w:szCs w:val="24"/>
              </w:rPr>
              <w:t>气排球、羽毛球两用升降柱</w:t>
            </w:r>
          </w:p>
        </w:tc>
        <w:tc>
          <w:tcPr>
            <w:tcW w:w="4536" w:type="dxa"/>
            <w:vAlign w:val="center"/>
          </w:tcPr>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1、基本尺寸：总长度780mm，箱体尺寸长450*宽300*高370mm。</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2、可移动，可升降，最低为1550㎜，最高可升到2430㎜，</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3、主杆采用76*3.0㎜,内</w:t>
            </w:r>
            <w:proofErr w:type="gramStart"/>
            <w:r w:rsidRPr="0094586B">
              <w:rPr>
                <w:rFonts w:ascii="仿宋" w:eastAsia="仿宋" w:hAnsi="仿宋" w:cs="仿宋" w:hint="eastAsia"/>
                <w:kern w:val="0"/>
                <w:sz w:val="24"/>
                <w:szCs w:val="24"/>
              </w:rPr>
              <w:t>杆采用</w:t>
            </w:r>
            <w:proofErr w:type="gramEnd"/>
            <w:r w:rsidRPr="0094586B">
              <w:rPr>
                <w:rFonts w:ascii="仿宋" w:eastAsia="仿宋" w:hAnsi="仿宋" w:cs="仿宋" w:hint="eastAsia"/>
                <w:kern w:val="0"/>
                <w:sz w:val="24"/>
                <w:szCs w:val="24"/>
              </w:rPr>
              <w:t>60*2.25㎜优质钢材制成。</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4、底盘采用2.0㎜钢板冲压成形，含胶垫。带轮可移动。</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5、总重量：280公斤/付。</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6、所有钢制件表面均经酸洗,磷化等处理后再采用静电喷塑处理。</w:t>
            </w:r>
          </w:p>
          <w:p w:rsidR="00391F12" w:rsidRDefault="00391F12" w:rsidP="00145071">
            <w:pPr>
              <w:widowControl/>
              <w:jc w:val="left"/>
              <w:textAlignment w:val="center"/>
              <w:rPr>
                <w:rFonts w:ascii="仿宋" w:eastAsia="仿宋" w:hAnsi="仿宋" w:cs="仿宋" w:hint="eastAsia"/>
                <w:sz w:val="24"/>
                <w:szCs w:val="24"/>
              </w:rPr>
            </w:pPr>
            <w:r w:rsidRPr="0094586B">
              <w:rPr>
                <w:rFonts w:ascii="仿宋" w:eastAsia="仿宋" w:hAnsi="仿宋" w:cs="仿宋" w:hint="eastAsia"/>
                <w:kern w:val="0"/>
                <w:sz w:val="24"/>
                <w:szCs w:val="24"/>
              </w:rPr>
              <w:t>7、含网绳。</w:t>
            </w:r>
          </w:p>
        </w:tc>
        <w:tc>
          <w:tcPr>
            <w:tcW w:w="567" w:type="dxa"/>
            <w:vAlign w:val="center"/>
          </w:tcPr>
          <w:p w:rsidR="00391F12" w:rsidRDefault="00391F12" w:rsidP="00145071">
            <w:pPr>
              <w:widowControl/>
              <w:jc w:val="center"/>
              <w:textAlignment w:val="center"/>
              <w:rPr>
                <w:rFonts w:ascii="仿宋" w:eastAsia="仿宋" w:hAnsi="仿宋" w:cs="仿宋" w:hint="eastAsia"/>
                <w:sz w:val="24"/>
                <w:szCs w:val="24"/>
              </w:rPr>
            </w:pPr>
            <w:r w:rsidRPr="00B42A31">
              <w:rPr>
                <w:rFonts w:ascii="仿宋" w:eastAsia="仿宋" w:hAnsi="仿宋" w:cs="仿宋" w:hint="eastAsia"/>
                <w:kern w:val="0"/>
                <w:sz w:val="24"/>
                <w:szCs w:val="24"/>
              </w:rPr>
              <w:t>付</w:t>
            </w:r>
          </w:p>
        </w:tc>
        <w:tc>
          <w:tcPr>
            <w:tcW w:w="567" w:type="dxa"/>
            <w:vAlign w:val="center"/>
          </w:tcPr>
          <w:p w:rsidR="00391F12" w:rsidRDefault="00391F12" w:rsidP="00145071">
            <w:pPr>
              <w:jc w:val="center"/>
              <w:rPr>
                <w:rFonts w:ascii="宋体" w:hAnsi="宋体" w:cs="宋体"/>
                <w:sz w:val="22"/>
              </w:rPr>
            </w:pPr>
            <w:r>
              <w:rPr>
                <w:rFonts w:hint="eastAsia"/>
                <w:sz w:val="22"/>
              </w:rPr>
              <w:t>3</w:t>
            </w:r>
          </w:p>
        </w:tc>
        <w:tc>
          <w:tcPr>
            <w:tcW w:w="992" w:type="dxa"/>
            <w:vAlign w:val="center"/>
          </w:tcPr>
          <w:p w:rsidR="00391F12" w:rsidRDefault="00391F12" w:rsidP="00145071">
            <w:pPr>
              <w:jc w:val="center"/>
              <w:rPr>
                <w:rFonts w:ascii="宋体" w:hAnsi="宋体" w:cs="宋体"/>
                <w:color w:val="000000"/>
                <w:kern w:val="0"/>
                <w:sz w:val="24"/>
                <w:szCs w:val="24"/>
              </w:rPr>
            </w:pPr>
          </w:p>
        </w:tc>
        <w:tc>
          <w:tcPr>
            <w:tcW w:w="1276" w:type="dxa"/>
            <w:vAlign w:val="center"/>
          </w:tcPr>
          <w:p w:rsidR="00391F12" w:rsidRDefault="00391F12" w:rsidP="00145071">
            <w:pPr>
              <w:jc w:val="center"/>
              <w:rPr>
                <w:rFonts w:ascii="宋体" w:hAnsi="宋体" w:cs="宋体"/>
                <w:color w:val="000000"/>
                <w:kern w:val="0"/>
                <w:sz w:val="24"/>
                <w:szCs w:val="24"/>
              </w:rPr>
            </w:pPr>
          </w:p>
        </w:tc>
      </w:tr>
      <w:tr w:rsidR="00391F12" w:rsidTr="00145071">
        <w:trPr>
          <w:trHeight w:val="853"/>
        </w:trPr>
        <w:tc>
          <w:tcPr>
            <w:tcW w:w="534" w:type="dxa"/>
            <w:vAlign w:val="center"/>
          </w:tcPr>
          <w:p w:rsidR="00391F12" w:rsidRDefault="00391F12" w:rsidP="00145071">
            <w:pPr>
              <w:widowControl/>
              <w:jc w:val="center"/>
              <w:textAlignment w:val="center"/>
              <w:rPr>
                <w:rFonts w:ascii="宋体" w:hAnsi="宋体" w:cs="宋体"/>
                <w:color w:val="000000"/>
                <w:kern w:val="0"/>
                <w:sz w:val="24"/>
                <w:szCs w:val="24"/>
              </w:rPr>
            </w:pPr>
            <w:r>
              <w:rPr>
                <w:rFonts w:ascii="仿宋" w:eastAsia="仿宋" w:hAnsi="仿宋" w:cs="仿宋" w:hint="eastAsia"/>
                <w:kern w:val="0"/>
                <w:sz w:val="24"/>
                <w:szCs w:val="24"/>
              </w:rPr>
              <w:t>2</w:t>
            </w:r>
          </w:p>
        </w:tc>
        <w:tc>
          <w:tcPr>
            <w:tcW w:w="1417" w:type="dxa"/>
            <w:vAlign w:val="center"/>
          </w:tcPr>
          <w:p w:rsidR="00391F12" w:rsidRDefault="00391F12" w:rsidP="00145071">
            <w:pPr>
              <w:widowControl/>
              <w:jc w:val="center"/>
              <w:textAlignment w:val="center"/>
              <w:rPr>
                <w:rFonts w:ascii="仿宋" w:eastAsia="仿宋" w:hAnsi="仿宋" w:cs="仿宋" w:hint="eastAsia"/>
                <w:sz w:val="24"/>
                <w:szCs w:val="24"/>
              </w:rPr>
            </w:pPr>
            <w:r w:rsidRPr="00B42A31">
              <w:rPr>
                <w:rFonts w:ascii="仿宋" w:eastAsia="仿宋" w:hAnsi="仿宋" w:cs="仿宋" w:hint="eastAsia"/>
                <w:kern w:val="0"/>
                <w:sz w:val="24"/>
                <w:szCs w:val="24"/>
              </w:rPr>
              <w:t>电动液压篮球架</w:t>
            </w:r>
          </w:p>
        </w:tc>
        <w:tc>
          <w:tcPr>
            <w:tcW w:w="4536" w:type="dxa"/>
            <w:vAlign w:val="center"/>
          </w:tcPr>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1、篮球架伸臂为2.25m，篮圈上沿离地面高3.05m，球架底座尺寸：长×宽×前高×后高=2.0×1.1×0.6×0.35（m），</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2、篮球架底座采用4㎜的铁板，底座前立柱支撑</w:t>
            </w:r>
            <w:proofErr w:type="gramStart"/>
            <w:r w:rsidRPr="0094586B">
              <w:rPr>
                <w:rFonts w:ascii="仿宋" w:eastAsia="仿宋" w:hAnsi="仿宋" w:cs="仿宋" w:hint="eastAsia"/>
                <w:kern w:val="0"/>
                <w:sz w:val="24"/>
                <w:szCs w:val="24"/>
              </w:rPr>
              <w:t>架采用</w:t>
            </w:r>
            <w:proofErr w:type="gramEnd"/>
            <w:r w:rsidRPr="0094586B">
              <w:rPr>
                <w:rFonts w:ascii="仿宋" w:eastAsia="仿宋" w:hAnsi="仿宋" w:cs="仿宋" w:hint="eastAsia"/>
                <w:kern w:val="0"/>
                <w:sz w:val="24"/>
                <w:szCs w:val="24"/>
              </w:rPr>
              <w:t>12#槽钢制作，后立柱和油缸支撑</w:t>
            </w:r>
            <w:proofErr w:type="gramStart"/>
            <w:r w:rsidRPr="0094586B">
              <w:rPr>
                <w:rFonts w:ascii="仿宋" w:eastAsia="仿宋" w:hAnsi="仿宋" w:cs="仿宋" w:hint="eastAsia"/>
                <w:kern w:val="0"/>
                <w:sz w:val="24"/>
                <w:szCs w:val="24"/>
              </w:rPr>
              <w:t>架采用</w:t>
            </w:r>
            <w:proofErr w:type="gramEnd"/>
            <w:r w:rsidRPr="0094586B">
              <w:rPr>
                <w:rFonts w:ascii="仿宋" w:eastAsia="仿宋" w:hAnsi="仿宋" w:cs="仿宋" w:hint="eastAsia"/>
                <w:kern w:val="0"/>
                <w:sz w:val="24"/>
                <w:szCs w:val="24"/>
              </w:rPr>
              <w:t>20#槽钢制作，篮球架的主立柱横宽×侧宽=400×150㎜，采用200×150×4㎜以及150×100×4㎜方管拼焊而成。篮球架的横梁采用250*200*4㎜</w:t>
            </w:r>
            <w:proofErr w:type="gramStart"/>
            <w:r w:rsidRPr="0094586B">
              <w:rPr>
                <w:rFonts w:ascii="仿宋" w:eastAsia="仿宋" w:hAnsi="仿宋" w:cs="仿宋" w:hint="eastAsia"/>
                <w:kern w:val="0"/>
                <w:sz w:val="24"/>
                <w:szCs w:val="24"/>
              </w:rPr>
              <w:t>渐变式方通</w:t>
            </w:r>
            <w:proofErr w:type="gramEnd"/>
            <w:r w:rsidRPr="0094586B">
              <w:rPr>
                <w:rFonts w:ascii="仿宋" w:eastAsia="仿宋" w:hAnsi="仿宋" w:cs="仿宋" w:hint="eastAsia"/>
                <w:kern w:val="0"/>
                <w:sz w:val="24"/>
                <w:szCs w:val="24"/>
              </w:rPr>
              <w:t>，下拉条采用</w:t>
            </w:r>
            <w:proofErr w:type="gramStart"/>
            <w:r w:rsidRPr="0094586B">
              <w:rPr>
                <w:rFonts w:ascii="仿宋" w:eastAsia="仿宋" w:hAnsi="仿宋" w:cs="仿宋" w:hint="eastAsia"/>
                <w:kern w:val="0"/>
                <w:sz w:val="24"/>
                <w:szCs w:val="24"/>
              </w:rPr>
              <w:t>100×100×</w:t>
            </w:r>
            <w:proofErr w:type="gramEnd"/>
            <w:r w:rsidRPr="0094586B">
              <w:rPr>
                <w:rFonts w:ascii="仿宋" w:eastAsia="仿宋" w:hAnsi="仿宋" w:cs="仿宋" w:hint="eastAsia"/>
                <w:kern w:val="0"/>
                <w:sz w:val="24"/>
                <w:szCs w:val="24"/>
              </w:rPr>
              <w:t>3㎜㎜大方管。焊缝表面均匀，篮架立柱转动部位和伸臂头部连接件用精密铸钢件制作</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3、电动</w:t>
            </w:r>
            <w:proofErr w:type="gramStart"/>
            <w:r w:rsidRPr="0094586B">
              <w:rPr>
                <w:rFonts w:ascii="仿宋" w:eastAsia="仿宋" w:hAnsi="仿宋" w:cs="仿宋" w:hint="eastAsia"/>
                <w:kern w:val="0"/>
                <w:sz w:val="24"/>
                <w:szCs w:val="24"/>
              </w:rPr>
              <w:t>液压篮球架设有篮</w:t>
            </w:r>
            <w:proofErr w:type="gramEnd"/>
            <w:r w:rsidRPr="0094586B">
              <w:rPr>
                <w:rFonts w:ascii="仿宋" w:eastAsia="仿宋" w:hAnsi="仿宋" w:cs="仿宋" w:hint="eastAsia"/>
                <w:kern w:val="0"/>
                <w:sz w:val="24"/>
                <w:szCs w:val="24"/>
              </w:rPr>
              <w:t>架升降系统、</w:t>
            </w:r>
            <w:proofErr w:type="gramStart"/>
            <w:r w:rsidRPr="0094586B">
              <w:rPr>
                <w:rFonts w:ascii="仿宋" w:eastAsia="仿宋" w:hAnsi="仿宋" w:cs="仿宋" w:hint="eastAsia"/>
                <w:kern w:val="0"/>
                <w:sz w:val="24"/>
                <w:szCs w:val="24"/>
              </w:rPr>
              <w:t>走轮伸缩</w:t>
            </w:r>
            <w:proofErr w:type="gramEnd"/>
            <w:r w:rsidRPr="0094586B">
              <w:rPr>
                <w:rFonts w:ascii="仿宋" w:eastAsia="仿宋" w:hAnsi="仿宋" w:cs="仿宋" w:hint="eastAsia"/>
                <w:kern w:val="0"/>
                <w:sz w:val="24"/>
                <w:szCs w:val="24"/>
              </w:rPr>
              <w:t>机构、电器、液压系统。</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4、配铝合金包边高级透明钢化玻璃篮球</w:t>
            </w:r>
            <w:r w:rsidRPr="0094586B">
              <w:rPr>
                <w:rFonts w:ascii="仿宋" w:eastAsia="仿宋" w:hAnsi="仿宋" w:cs="仿宋" w:hint="eastAsia"/>
                <w:kern w:val="0"/>
                <w:sz w:val="24"/>
                <w:szCs w:val="24"/>
              </w:rPr>
              <w:lastRenderedPageBreak/>
              <w:t>板，规格：长1800*宽1050，钢化玻璃厚12㎜，配头牌大号橡胶包边。</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5、配盒式</w:t>
            </w:r>
            <w:proofErr w:type="gramStart"/>
            <w:r w:rsidRPr="0094586B">
              <w:rPr>
                <w:rFonts w:ascii="仿宋" w:eastAsia="仿宋" w:hAnsi="仿宋" w:cs="仿宋" w:hint="eastAsia"/>
                <w:kern w:val="0"/>
                <w:sz w:val="24"/>
                <w:szCs w:val="24"/>
              </w:rPr>
              <w:t>三簧弹性篮球</w:t>
            </w:r>
            <w:proofErr w:type="gramEnd"/>
            <w:r w:rsidRPr="0094586B">
              <w:rPr>
                <w:rFonts w:ascii="仿宋" w:eastAsia="仿宋" w:hAnsi="仿宋" w:cs="仿宋" w:hint="eastAsia"/>
                <w:kern w:val="0"/>
                <w:sz w:val="24"/>
                <w:szCs w:val="24"/>
              </w:rPr>
              <w:t>圈，采用20号</w:t>
            </w:r>
            <w:proofErr w:type="gramStart"/>
            <w:r w:rsidRPr="0094586B">
              <w:rPr>
                <w:rFonts w:ascii="仿宋" w:eastAsia="仿宋" w:hAnsi="仿宋" w:cs="仿宋" w:hint="eastAsia"/>
                <w:kern w:val="0"/>
                <w:sz w:val="24"/>
                <w:szCs w:val="24"/>
              </w:rPr>
              <w:t>实心元</w:t>
            </w:r>
            <w:proofErr w:type="gramEnd"/>
            <w:r w:rsidRPr="0094586B">
              <w:rPr>
                <w:rFonts w:ascii="仿宋" w:eastAsia="仿宋" w:hAnsi="仿宋" w:cs="仿宋" w:hint="eastAsia"/>
                <w:kern w:val="0"/>
                <w:sz w:val="24"/>
                <w:szCs w:val="24"/>
              </w:rPr>
              <w:t>钢制成，配锦纶比赛篮球网。</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6、</w:t>
            </w:r>
            <w:proofErr w:type="gramStart"/>
            <w:r w:rsidRPr="0094586B">
              <w:rPr>
                <w:rFonts w:ascii="仿宋" w:eastAsia="仿宋" w:hAnsi="仿宋" w:cs="仿宋" w:hint="eastAsia"/>
                <w:kern w:val="0"/>
                <w:sz w:val="24"/>
                <w:szCs w:val="24"/>
              </w:rPr>
              <w:t>防篮架前</w:t>
            </w:r>
            <w:proofErr w:type="gramEnd"/>
            <w:r w:rsidRPr="0094586B">
              <w:rPr>
                <w:rFonts w:ascii="仿宋" w:eastAsia="仿宋" w:hAnsi="仿宋" w:cs="仿宋" w:hint="eastAsia"/>
                <w:kern w:val="0"/>
                <w:sz w:val="24"/>
                <w:szCs w:val="24"/>
              </w:rPr>
              <w:t>立柱、底座、伸臂配备有专用护套，能有效保护运动员免受撞击，篮架底座下部设有防震垫，后部装有特制混凝土配重，能承受250kg冲击力。前立柱与伸臂间装有专用保险机构 。</w:t>
            </w:r>
          </w:p>
          <w:p w:rsidR="00391F12" w:rsidRDefault="00391F12" w:rsidP="00145071">
            <w:pPr>
              <w:widowControl/>
              <w:jc w:val="left"/>
              <w:textAlignment w:val="center"/>
              <w:rPr>
                <w:rFonts w:ascii="仿宋" w:eastAsia="仿宋" w:hAnsi="仿宋" w:cs="仿宋" w:hint="eastAsia"/>
                <w:sz w:val="24"/>
                <w:szCs w:val="24"/>
              </w:rPr>
            </w:pPr>
            <w:r w:rsidRPr="0094586B">
              <w:rPr>
                <w:rFonts w:ascii="仿宋" w:eastAsia="仿宋" w:hAnsi="仿宋" w:cs="仿宋" w:hint="eastAsia"/>
                <w:kern w:val="0"/>
                <w:sz w:val="24"/>
                <w:szCs w:val="24"/>
              </w:rPr>
              <w:t>7、所有钢制件表面均经酸洗、磷化等初级处理后在自动喷涂线上采用静电环氧基粉末喷涂完成最后表面处理。</w:t>
            </w:r>
          </w:p>
        </w:tc>
        <w:tc>
          <w:tcPr>
            <w:tcW w:w="567" w:type="dxa"/>
            <w:vAlign w:val="center"/>
          </w:tcPr>
          <w:p w:rsidR="00391F12" w:rsidRDefault="00391F12" w:rsidP="00145071">
            <w:pPr>
              <w:widowControl/>
              <w:jc w:val="center"/>
              <w:textAlignment w:val="center"/>
              <w:rPr>
                <w:rFonts w:ascii="仿宋" w:eastAsia="仿宋" w:hAnsi="仿宋" w:cs="仿宋" w:hint="eastAsia"/>
                <w:sz w:val="24"/>
                <w:szCs w:val="24"/>
              </w:rPr>
            </w:pPr>
            <w:r w:rsidRPr="00B42A31">
              <w:rPr>
                <w:rFonts w:ascii="仿宋" w:eastAsia="仿宋" w:hAnsi="仿宋" w:cs="仿宋" w:hint="eastAsia"/>
                <w:kern w:val="0"/>
                <w:sz w:val="24"/>
                <w:szCs w:val="24"/>
              </w:rPr>
              <w:lastRenderedPageBreak/>
              <w:t>付</w:t>
            </w:r>
          </w:p>
        </w:tc>
        <w:tc>
          <w:tcPr>
            <w:tcW w:w="567" w:type="dxa"/>
            <w:vAlign w:val="center"/>
          </w:tcPr>
          <w:p w:rsidR="00391F12" w:rsidRDefault="00391F12" w:rsidP="00145071">
            <w:pPr>
              <w:jc w:val="center"/>
              <w:rPr>
                <w:rFonts w:ascii="宋体" w:hAnsi="宋体" w:cs="宋体"/>
                <w:sz w:val="22"/>
              </w:rPr>
            </w:pPr>
            <w:r>
              <w:rPr>
                <w:rFonts w:hint="eastAsia"/>
                <w:sz w:val="22"/>
              </w:rPr>
              <w:t>1</w:t>
            </w:r>
          </w:p>
        </w:tc>
        <w:tc>
          <w:tcPr>
            <w:tcW w:w="992" w:type="dxa"/>
            <w:vAlign w:val="center"/>
          </w:tcPr>
          <w:p w:rsidR="00391F12" w:rsidRDefault="00391F12" w:rsidP="00145071">
            <w:pPr>
              <w:jc w:val="center"/>
              <w:rPr>
                <w:rFonts w:ascii="宋体" w:hAnsi="宋体" w:cs="宋体"/>
                <w:color w:val="000000"/>
                <w:kern w:val="0"/>
                <w:sz w:val="24"/>
                <w:szCs w:val="24"/>
              </w:rPr>
            </w:pPr>
          </w:p>
        </w:tc>
        <w:tc>
          <w:tcPr>
            <w:tcW w:w="1276" w:type="dxa"/>
            <w:vAlign w:val="center"/>
          </w:tcPr>
          <w:p w:rsidR="00391F12" w:rsidRDefault="00391F12" w:rsidP="00145071">
            <w:pPr>
              <w:jc w:val="center"/>
              <w:rPr>
                <w:rFonts w:ascii="宋体" w:hAnsi="宋体" w:cs="宋体"/>
                <w:color w:val="000000"/>
                <w:kern w:val="0"/>
                <w:sz w:val="24"/>
                <w:szCs w:val="24"/>
              </w:rPr>
            </w:pPr>
          </w:p>
        </w:tc>
      </w:tr>
      <w:tr w:rsidR="00391F12" w:rsidTr="00145071">
        <w:trPr>
          <w:trHeight w:val="962"/>
        </w:trPr>
        <w:tc>
          <w:tcPr>
            <w:tcW w:w="534" w:type="dxa"/>
            <w:vAlign w:val="center"/>
          </w:tcPr>
          <w:p w:rsidR="00391F12" w:rsidRDefault="00391F12" w:rsidP="00145071">
            <w:pPr>
              <w:widowControl/>
              <w:jc w:val="center"/>
              <w:textAlignment w:val="center"/>
              <w:rPr>
                <w:rFonts w:ascii="宋体" w:hAnsi="宋体" w:cs="宋体"/>
                <w:color w:val="000000"/>
                <w:kern w:val="0"/>
                <w:sz w:val="24"/>
                <w:szCs w:val="24"/>
              </w:rPr>
            </w:pPr>
            <w:r>
              <w:rPr>
                <w:rFonts w:ascii="仿宋" w:eastAsia="仿宋" w:hAnsi="仿宋" w:cs="仿宋" w:hint="eastAsia"/>
                <w:kern w:val="0"/>
                <w:sz w:val="24"/>
                <w:szCs w:val="24"/>
              </w:rPr>
              <w:lastRenderedPageBreak/>
              <w:t>3</w:t>
            </w:r>
          </w:p>
        </w:tc>
        <w:tc>
          <w:tcPr>
            <w:tcW w:w="1417" w:type="dxa"/>
            <w:vAlign w:val="center"/>
          </w:tcPr>
          <w:p w:rsidR="00391F12" w:rsidRDefault="00391F12" w:rsidP="00145071">
            <w:pPr>
              <w:widowControl/>
              <w:jc w:val="center"/>
              <w:textAlignment w:val="center"/>
              <w:rPr>
                <w:rFonts w:ascii="仿宋" w:eastAsia="仿宋" w:hAnsi="仿宋" w:cs="仿宋" w:hint="eastAsia"/>
                <w:sz w:val="24"/>
                <w:szCs w:val="24"/>
              </w:rPr>
            </w:pPr>
            <w:r w:rsidRPr="00B42A31">
              <w:rPr>
                <w:rFonts w:ascii="仿宋" w:eastAsia="仿宋" w:hAnsi="仿宋" w:cs="仿宋" w:hint="eastAsia"/>
                <w:kern w:val="0"/>
                <w:sz w:val="24"/>
                <w:szCs w:val="24"/>
              </w:rPr>
              <w:t>悬臂篮球架</w:t>
            </w:r>
          </w:p>
        </w:tc>
        <w:tc>
          <w:tcPr>
            <w:tcW w:w="4536" w:type="dxa"/>
            <w:vAlign w:val="center"/>
          </w:tcPr>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1.篮球架伸臂为2.25m，篮圈上沿离地面高3.05m</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2.配铝合金包边高级透明钢化玻璃篮球板，规格：长1800*宽1050，钢化玻璃厚12㎜，双层夹胶，配头牌大号橡胶包边。</w:t>
            </w:r>
          </w:p>
          <w:p w:rsidR="00391F12" w:rsidRPr="0094586B" w:rsidRDefault="00391F12" w:rsidP="00145071">
            <w:pPr>
              <w:widowControl/>
              <w:jc w:val="left"/>
              <w:textAlignment w:val="center"/>
              <w:rPr>
                <w:rFonts w:ascii="仿宋" w:eastAsia="仿宋" w:hAnsi="仿宋" w:cs="仿宋" w:hint="eastAsia"/>
                <w:kern w:val="0"/>
                <w:sz w:val="24"/>
                <w:szCs w:val="24"/>
              </w:rPr>
            </w:pPr>
            <w:r w:rsidRPr="0094586B">
              <w:rPr>
                <w:rFonts w:ascii="仿宋" w:eastAsia="仿宋" w:hAnsi="仿宋" w:cs="仿宋" w:hint="eastAsia"/>
                <w:kern w:val="0"/>
                <w:sz w:val="24"/>
                <w:szCs w:val="24"/>
              </w:rPr>
              <w:t>3.篮球圈，采用20号</w:t>
            </w:r>
            <w:proofErr w:type="gramStart"/>
            <w:r w:rsidRPr="0094586B">
              <w:rPr>
                <w:rFonts w:ascii="仿宋" w:eastAsia="仿宋" w:hAnsi="仿宋" w:cs="仿宋" w:hint="eastAsia"/>
                <w:kern w:val="0"/>
                <w:sz w:val="24"/>
                <w:szCs w:val="24"/>
              </w:rPr>
              <w:t>实心元</w:t>
            </w:r>
            <w:proofErr w:type="gramEnd"/>
            <w:r w:rsidRPr="0094586B">
              <w:rPr>
                <w:rFonts w:ascii="仿宋" w:eastAsia="仿宋" w:hAnsi="仿宋" w:cs="仿宋" w:hint="eastAsia"/>
                <w:kern w:val="0"/>
                <w:sz w:val="24"/>
                <w:szCs w:val="24"/>
              </w:rPr>
              <w:t>钢制成，配锦纶比赛篮球网。</w:t>
            </w:r>
          </w:p>
          <w:p w:rsidR="00391F12" w:rsidRDefault="00391F12" w:rsidP="00145071">
            <w:pPr>
              <w:widowControl/>
              <w:jc w:val="left"/>
              <w:textAlignment w:val="center"/>
              <w:rPr>
                <w:rFonts w:ascii="仿宋" w:eastAsia="仿宋" w:hAnsi="仿宋" w:cs="仿宋" w:hint="eastAsia"/>
                <w:sz w:val="24"/>
                <w:szCs w:val="24"/>
              </w:rPr>
            </w:pPr>
            <w:r w:rsidRPr="0094586B">
              <w:rPr>
                <w:rFonts w:ascii="仿宋" w:eastAsia="仿宋" w:hAnsi="仿宋" w:cs="仿宋" w:hint="eastAsia"/>
                <w:kern w:val="0"/>
                <w:sz w:val="24"/>
                <w:szCs w:val="24"/>
              </w:rPr>
              <w:t>4.安装方式为悬挂式安装。</w:t>
            </w:r>
          </w:p>
        </w:tc>
        <w:tc>
          <w:tcPr>
            <w:tcW w:w="567" w:type="dxa"/>
            <w:vAlign w:val="center"/>
          </w:tcPr>
          <w:p w:rsidR="00391F12" w:rsidRDefault="00391F12" w:rsidP="00145071">
            <w:pPr>
              <w:widowControl/>
              <w:jc w:val="center"/>
              <w:textAlignment w:val="center"/>
              <w:rPr>
                <w:rFonts w:ascii="仿宋" w:eastAsia="仿宋" w:hAnsi="仿宋" w:cs="仿宋" w:hint="eastAsia"/>
                <w:sz w:val="24"/>
                <w:szCs w:val="24"/>
              </w:rPr>
            </w:pPr>
            <w:proofErr w:type="gramStart"/>
            <w:r>
              <w:rPr>
                <w:rFonts w:ascii="仿宋" w:eastAsia="仿宋" w:hAnsi="仿宋" w:cs="仿宋" w:hint="eastAsia"/>
                <w:kern w:val="0"/>
                <w:sz w:val="24"/>
                <w:szCs w:val="24"/>
              </w:rPr>
              <w:t>个</w:t>
            </w:r>
            <w:proofErr w:type="gramEnd"/>
          </w:p>
        </w:tc>
        <w:tc>
          <w:tcPr>
            <w:tcW w:w="567" w:type="dxa"/>
            <w:vAlign w:val="center"/>
          </w:tcPr>
          <w:p w:rsidR="00391F12" w:rsidRDefault="00391F12" w:rsidP="00145071">
            <w:pPr>
              <w:jc w:val="center"/>
              <w:rPr>
                <w:rFonts w:ascii="宋体" w:hAnsi="宋体" w:cs="宋体"/>
                <w:sz w:val="22"/>
              </w:rPr>
            </w:pPr>
            <w:r>
              <w:rPr>
                <w:rFonts w:hint="eastAsia"/>
                <w:sz w:val="22"/>
              </w:rPr>
              <w:t>4</w:t>
            </w:r>
          </w:p>
        </w:tc>
        <w:tc>
          <w:tcPr>
            <w:tcW w:w="992" w:type="dxa"/>
            <w:vAlign w:val="center"/>
          </w:tcPr>
          <w:p w:rsidR="00391F12" w:rsidRDefault="00391F12" w:rsidP="00145071">
            <w:pPr>
              <w:jc w:val="center"/>
              <w:rPr>
                <w:rFonts w:ascii="宋体" w:hAnsi="宋体" w:cs="宋体"/>
                <w:color w:val="000000"/>
                <w:kern w:val="0"/>
                <w:sz w:val="24"/>
                <w:szCs w:val="24"/>
              </w:rPr>
            </w:pPr>
          </w:p>
        </w:tc>
        <w:tc>
          <w:tcPr>
            <w:tcW w:w="1276" w:type="dxa"/>
            <w:vAlign w:val="center"/>
          </w:tcPr>
          <w:p w:rsidR="00391F12" w:rsidRDefault="00391F12" w:rsidP="00145071">
            <w:pPr>
              <w:jc w:val="center"/>
              <w:rPr>
                <w:rFonts w:ascii="宋体" w:hAnsi="宋体" w:cs="宋体"/>
                <w:color w:val="000000"/>
                <w:kern w:val="0"/>
                <w:sz w:val="24"/>
                <w:szCs w:val="24"/>
              </w:rPr>
            </w:pPr>
          </w:p>
        </w:tc>
      </w:tr>
      <w:tr w:rsidR="00391F12" w:rsidTr="00145071">
        <w:trPr>
          <w:trHeight w:val="805"/>
        </w:trPr>
        <w:tc>
          <w:tcPr>
            <w:tcW w:w="8613" w:type="dxa"/>
            <w:gridSpan w:val="6"/>
            <w:vAlign w:val="center"/>
          </w:tcPr>
          <w:p w:rsidR="00391F12" w:rsidRDefault="00391F12" w:rsidP="00145071">
            <w:pPr>
              <w:jc w:val="center"/>
              <w:rPr>
                <w:rFonts w:ascii="仿宋" w:eastAsia="仿宋" w:hAnsi="仿宋" w:cs="仿宋" w:hint="eastAsia"/>
                <w:sz w:val="24"/>
                <w:szCs w:val="24"/>
              </w:rPr>
            </w:pPr>
            <w:r>
              <w:rPr>
                <w:rFonts w:ascii="仿宋" w:eastAsia="仿宋" w:hAnsi="仿宋" w:cs="仿宋" w:hint="eastAsia"/>
                <w:sz w:val="24"/>
                <w:szCs w:val="24"/>
              </w:rPr>
              <w:t>合计金额：人民币_______________________(大写)</w:t>
            </w:r>
          </w:p>
        </w:tc>
        <w:tc>
          <w:tcPr>
            <w:tcW w:w="1276" w:type="dxa"/>
          </w:tcPr>
          <w:p w:rsidR="00391F12" w:rsidRDefault="00391F12" w:rsidP="00145071">
            <w:pPr>
              <w:jc w:val="left"/>
              <w:rPr>
                <w:rFonts w:ascii="仿宋" w:eastAsia="仿宋" w:hAnsi="仿宋" w:cs="仿宋" w:hint="eastAsia"/>
                <w:sz w:val="24"/>
                <w:szCs w:val="24"/>
              </w:rPr>
            </w:pPr>
            <w:r>
              <w:rPr>
                <w:rFonts w:ascii="仿宋" w:eastAsia="仿宋" w:hAnsi="仿宋" w:cs="仿宋" w:hint="eastAsia"/>
                <w:sz w:val="24"/>
                <w:szCs w:val="24"/>
              </w:rPr>
              <w:t>￥      （小写）</w:t>
            </w:r>
          </w:p>
        </w:tc>
      </w:tr>
      <w:tr w:rsidR="00391F12" w:rsidTr="00145071">
        <w:trPr>
          <w:trHeight w:val="805"/>
        </w:trPr>
        <w:tc>
          <w:tcPr>
            <w:tcW w:w="9889" w:type="dxa"/>
            <w:gridSpan w:val="7"/>
          </w:tcPr>
          <w:p w:rsidR="00391F12" w:rsidRDefault="00391F12" w:rsidP="00145071">
            <w:pPr>
              <w:jc w:val="left"/>
              <w:rPr>
                <w:rFonts w:ascii="仿宋" w:eastAsia="仿宋" w:hAnsi="仿宋" w:cs="仿宋" w:hint="eastAsia"/>
                <w:sz w:val="24"/>
                <w:szCs w:val="24"/>
              </w:rPr>
            </w:pPr>
            <w:r>
              <w:rPr>
                <w:rFonts w:ascii="仿宋" w:eastAsia="仿宋" w:hAnsi="仿宋" w:cs="仿宋" w:hint="eastAsia"/>
                <w:sz w:val="24"/>
                <w:szCs w:val="24"/>
              </w:rPr>
              <w:t xml:space="preserve">1.以上报价包含税费。   </w:t>
            </w:r>
          </w:p>
          <w:p w:rsidR="00391F12" w:rsidRDefault="00391F12" w:rsidP="00145071">
            <w:pPr>
              <w:jc w:val="left"/>
              <w:rPr>
                <w:rFonts w:ascii="仿宋" w:eastAsia="仿宋" w:hAnsi="仿宋" w:cs="仿宋" w:hint="eastAsia"/>
                <w:sz w:val="24"/>
                <w:szCs w:val="24"/>
              </w:rPr>
            </w:pPr>
            <w:r>
              <w:rPr>
                <w:rFonts w:ascii="仿宋" w:eastAsia="仿宋" w:hAnsi="仿宋" w:cs="仿宋" w:hint="eastAsia"/>
                <w:sz w:val="24"/>
                <w:szCs w:val="24"/>
              </w:rPr>
              <w:t>2.如还有其他报价及服务项目请自行补充填报。</w:t>
            </w:r>
          </w:p>
        </w:tc>
      </w:tr>
    </w:tbl>
    <w:p w:rsidR="00391F12" w:rsidRDefault="00391F12" w:rsidP="00391F12">
      <w:pPr>
        <w:spacing w:line="600" w:lineRule="auto"/>
        <w:ind w:firstLineChars="200" w:firstLine="560"/>
        <w:jc w:val="left"/>
        <w:rPr>
          <w:rFonts w:ascii="仿宋" w:eastAsia="仿宋" w:hAnsi="仿宋" w:cs="仿宋" w:hint="eastAsia"/>
          <w:color w:val="000000"/>
          <w:sz w:val="28"/>
          <w:szCs w:val="28"/>
        </w:rPr>
      </w:pPr>
    </w:p>
    <w:p w:rsidR="0068047E" w:rsidRPr="00391F12" w:rsidRDefault="0068047E"/>
    <w:sectPr w:rsidR="0068047E" w:rsidRPr="00391F12">
      <w:footerReference w:type="default" r:id="rId7"/>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49" w:rsidRDefault="00344F49" w:rsidP="00391F12">
      <w:r>
        <w:separator/>
      </w:r>
    </w:p>
  </w:endnote>
  <w:endnote w:type="continuationSeparator" w:id="0">
    <w:p w:rsidR="00344F49" w:rsidRDefault="00344F49" w:rsidP="0039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46056"/>
      <w:docPartObj>
        <w:docPartGallery w:val="Page Numbers (Bottom of Page)"/>
        <w:docPartUnique/>
      </w:docPartObj>
    </w:sdtPr>
    <w:sdtContent>
      <w:p w:rsidR="0083112A" w:rsidRDefault="0083112A">
        <w:pPr>
          <w:pStyle w:val="a4"/>
          <w:jc w:val="center"/>
        </w:pPr>
        <w:r>
          <w:fldChar w:fldCharType="begin"/>
        </w:r>
        <w:r>
          <w:instrText>PAGE   \* MERGEFORMAT</w:instrText>
        </w:r>
        <w:r>
          <w:fldChar w:fldCharType="separate"/>
        </w:r>
        <w:r w:rsidR="00B10EE8" w:rsidRPr="00B10EE8">
          <w:rPr>
            <w:noProof/>
            <w:lang w:val="zh-CN"/>
          </w:rPr>
          <w:t>1</w:t>
        </w:r>
        <w:r>
          <w:fldChar w:fldCharType="end"/>
        </w:r>
      </w:p>
    </w:sdtContent>
  </w:sdt>
  <w:p w:rsidR="0083112A" w:rsidRDefault="008311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49" w:rsidRDefault="00344F49" w:rsidP="00391F12">
      <w:r>
        <w:separator/>
      </w:r>
    </w:p>
  </w:footnote>
  <w:footnote w:type="continuationSeparator" w:id="0">
    <w:p w:rsidR="00344F49" w:rsidRDefault="00344F49" w:rsidP="00391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E7"/>
    <w:rsid w:val="003008F7"/>
    <w:rsid w:val="00344F49"/>
    <w:rsid w:val="003561F1"/>
    <w:rsid w:val="00391F12"/>
    <w:rsid w:val="0068047E"/>
    <w:rsid w:val="0075344F"/>
    <w:rsid w:val="0083112A"/>
    <w:rsid w:val="009F53E7"/>
    <w:rsid w:val="00B10EE8"/>
    <w:rsid w:val="00CB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1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F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1F12"/>
    <w:rPr>
      <w:sz w:val="18"/>
      <w:szCs w:val="18"/>
    </w:rPr>
  </w:style>
  <w:style w:type="paragraph" w:styleId="a4">
    <w:name w:val="footer"/>
    <w:basedOn w:val="a"/>
    <w:link w:val="Char0"/>
    <w:uiPriority w:val="99"/>
    <w:unhideWhenUsed/>
    <w:rsid w:val="00391F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1F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1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F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1F12"/>
    <w:rPr>
      <w:sz w:val="18"/>
      <w:szCs w:val="18"/>
    </w:rPr>
  </w:style>
  <w:style w:type="paragraph" w:styleId="a4">
    <w:name w:val="footer"/>
    <w:basedOn w:val="a"/>
    <w:link w:val="Char0"/>
    <w:uiPriority w:val="99"/>
    <w:unhideWhenUsed/>
    <w:rsid w:val="00391F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1F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2019-02-23T02:40:00Z</dcterms:created>
  <dcterms:modified xsi:type="dcterms:W3CDTF">2019-02-23T02:43:00Z</dcterms:modified>
</cp:coreProperties>
</file>